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92" w:rsidRDefault="00EB0F92" w:rsidP="00EB0F92">
      <w:pPr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>REPUBLIKA HRVATSKA</w:t>
      </w:r>
    </w:p>
    <w:p w:rsidR="00EB0F92" w:rsidRDefault="00EB0F92" w:rsidP="00EB0F9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LIČKO-SENJSKA ŽUPANIJA</w:t>
      </w:r>
    </w:p>
    <w:p w:rsidR="00EB0F92" w:rsidRDefault="00EB0F92" w:rsidP="00EB0F9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Grad Novalja</w:t>
      </w:r>
    </w:p>
    <w:p w:rsidR="00EB0F92" w:rsidRDefault="00EB0F92" w:rsidP="00EB0F9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Gradska knjižnica Novalja</w:t>
      </w:r>
    </w:p>
    <w:p w:rsidR="00EB0F92" w:rsidRPr="005D1D0B" w:rsidRDefault="005D1D0B" w:rsidP="00EB0F92">
      <w:pPr>
        <w:jc w:val="both"/>
      </w:pPr>
      <w:r w:rsidRPr="005D1D0B">
        <w:t>KLASA: 400-02/23</w:t>
      </w:r>
      <w:r w:rsidR="00E44B92" w:rsidRPr="005D1D0B">
        <w:t>-01/0</w:t>
      </w:r>
      <w:r w:rsidR="00DC1D45" w:rsidRPr="005D1D0B">
        <w:t>1</w:t>
      </w:r>
    </w:p>
    <w:p w:rsidR="00EB0F92" w:rsidRPr="005D1D0B" w:rsidRDefault="005D1D0B" w:rsidP="00EB0F92">
      <w:pPr>
        <w:jc w:val="both"/>
      </w:pPr>
      <w:r w:rsidRPr="005D1D0B">
        <w:t>URBROJ: 2125-86-</w:t>
      </w:r>
      <w:r w:rsidR="00E44B92" w:rsidRPr="005D1D0B">
        <w:t>1</w:t>
      </w:r>
    </w:p>
    <w:p w:rsidR="00EB0F92" w:rsidRPr="005D1D0B" w:rsidRDefault="00E21A71" w:rsidP="00EB0F92">
      <w:pPr>
        <w:rPr>
          <w:b/>
        </w:rPr>
      </w:pPr>
      <w:r>
        <w:t>Novalja, 30</w:t>
      </w:r>
      <w:r w:rsidR="005D1D0B" w:rsidRPr="005D1D0B">
        <w:t>. siječnja 2023</w:t>
      </w:r>
      <w:r w:rsidR="00EB0F92" w:rsidRPr="005D1D0B">
        <w:t>.</w:t>
      </w:r>
    </w:p>
    <w:p w:rsidR="00EB0F92" w:rsidRPr="005D1D0B" w:rsidRDefault="00EB0F92" w:rsidP="00EB0F92">
      <w:pPr>
        <w:rPr>
          <w:b/>
        </w:rPr>
      </w:pPr>
    </w:p>
    <w:p w:rsidR="00EB0F92" w:rsidRPr="005D1D0B" w:rsidRDefault="00EB0F92" w:rsidP="00EB0F92">
      <w:pPr>
        <w:rPr>
          <w:b/>
        </w:rPr>
      </w:pPr>
      <w:r w:rsidRPr="005D1D0B">
        <w:rPr>
          <w:b/>
        </w:rPr>
        <w:t>RAZINA: 21</w:t>
      </w:r>
    </w:p>
    <w:p w:rsidR="00EB0F92" w:rsidRPr="005D1D0B" w:rsidRDefault="00EB0F92" w:rsidP="00EB0F92">
      <w:pPr>
        <w:rPr>
          <w:b/>
        </w:rPr>
      </w:pPr>
      <w:r w:rsidRPr="005D1D0B">
        <w:rPr>
          <w:b/>
        </w:rPr>
        <w:t>BROJ RKP-a: 28516</w:t>
      </w:r>
    </w:p>
    <w:p w:rsidR="00EB0F92" w:rsidRPr="005D1D0B" w:rsidRDefault="00EB0F92" w:rsidP="00EB0F92">
      <w:pPr>
        <w:rPr>
          <w:b/>
        </w:rPr>
      </w:pPr>
      <w:r w:rsidRPr="005D1D0B">
        <w:rPr>
          <w:b/>
        </w:rPr>
        <w:t xml:space="preserve">MATIČNI BROJ: 01704974         </w:t>
      </w:r>
    </w:p>
    <w:p w:rsidR="00EB0F92" w:rsidRPr="005D1D0B" w:rsidRDefault="00EB0F92" w:rsidP="00EB0F92">
      <w:pPr>
        <w:rPr>
          <w:b/>
        </w:rPr>
      </w:pPr>
      <w:r w:rsidRPr="005D1D0B">
        <w:rPr>
          <w:b/>
        </w:rPr>
        <w:t>OIB: 87948657896</w:t>
      </w:r>
    </w:p>
    <w:p w:rsidR="00EB0F92" w:rsidRPr="005D1D0B" w:rsidRDefault="00EB0F92" w:rsidP="00EB0F92">
      <w:pPr>
        <w:rPr>
          <w:b/>
        </w:rPr>
      </w:pPr>
      <w:r w:rsidRPr="005D1D0B">
        <w:rPr>
          <w:b/>
        </w:rPr>
        <w:t>ŠIFRA DJELATNOSTI: 9101</w:t>
      </w:r>
    </w:p>
    <w:p w:rsidR="00EB0F92" w:rsidRPr="005D1D0B" w:rsidRDefault="00E73506" w:rsidP="00EB0F92">
      <w:pPr>
        <w:rPr>
          <w:b/>
        </w:rPr>
      </w:pPr>
      <w:r>
        <w:rPr>
          <w:b/>
        </w:rPr>
        <w:t>TRANSAKCIJSKI RAČUN: HR60</w:t>
      </w:r>
      <w:r w:rsidR="00EB0F92" w:rsidRPr="005D1D0B">
        <w:rPr>
          <w:b/>
        </w:rPr>
        <w:t>23400091110107404</w:t>
      </w:r>
    </w:p>
    <w:p w:rsidR="00EB0F92" w:rsidRPr="00B53283" w:rsidRDefault="00EB0F92" w:rsidP="00EB0F92">
      <w:pPr>
        <w:spacing w:after="120"/>
        <w:rPr>
          <w:b/>
          <w:color w:val="FF0000"/>
        </w:rPr>
      </w:pPr>
    </w:p>
    <w:p w:rsidR="00EB0F92" w:rsidRPr="00B53283" w:rsidRDefault="00EB0F92" w:rsidP="00EB0F92">
      <w:pPr>
        <w:spacing w:after="120"/>
        <w:rPr>
          <w:b/>
          <w:color w:val="FF0000"/>
        </w:rPr>
      </w:pPr>
    </w:p>
    <w:p w:rsidR="00EB0F92" w:rsidRPr="00522465" w:rsidRDefault="00EB0F92" w:rsidP="00EB0F92">
      <w:pPr>
        <w:spacing w:after="120"/>
        <w:jc w:val="center"/>
        <w:rPr>
          <w:b/>
          <w:sz w:val="28"/>
          <w:szCs w:val="28"/>
        </w:rPr>
      </w:pPr>
      <w:r w:rsidRPr="00522465">
        <w:rPr>
          <w:b/>
          <w:sz w:val="28"/>
          <w:szCs w:val="28"/>
        </w:rPr>
        <w:t>Bilješke uz financijske izvještaje za razdoblje</w:t>
      </w:r>
    </w:p>
    <w:p w:rsidR="00EB0F92" w:rsidRPr="00522465" w:rsidRDefault="00EB0F92" w:rsidP="00EB0F92">
      <w:pPr>
        <w:numPr>
          <w:ilvl w:val="0"/>
          <w:numId w:val="1"/>
        </w:numPr>
        <w:spacing w:after="120"/>
        <w:jc w:val="center"/>
        <w:rPr>
          <w:b/>
          <w:sz w:val="28"/>
          <w:szCs w:val="28"/>
        </w:rPr>
      </w:pPr>
      <w:r w:rsidRPr="00522465">
        <w:rPr>
          <w:b/>
          <w:sz w:val="28"/>
          <w:szCs w:val="28"/>
        </w:rPr>
        <w:t>siječnja 202</w:t>
      </w:r>
      <w:r w:rsidR="00B53283" w:rsidRPr="00522465">
        <w:rPr>
          <w:b/>
          <w:sz w:val="28"/>
          <w:szCs w:val="28"/>
        </w:rPr>
        <w:t>2. - 31. prosinca 2022</w:t>
      </w:r>
      <w:r w:rsidRPr="00522465">
        <w:rPr>
          <w:b/>
          <w:sz w:val="28"/>
          <w:szCs w:val="28"/>
        </w:rPr>
        <w:t>.</w:t>
      </w:r>
    </w:p>
    <w:p w:rsidR="00EB0F92" w:rsidRDefault="00EB0F92" w:rsidP="00EB0F92">
      <w:pPr>
        <w:spacing w:after="120"/>
        <w:jc w:val="center"/>
        <w:rPr>
          <w:b/>
          <w:sz w:val="28"/>
          <w:szCs w:val="28"/>
        </w:rPr>
      </w:pPr>
    </w:p>
    <w:p w:rsidR="00EB0F92" w:rsidRDefault="00EB0F92" w:rsidP="00EB0F92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Opći podaci o ustanovi</w:t>
      </w:r>
    </w:p>
    <w:p w:rsidR="00EB0F92" w:rsidRDefault="00EB0F92" w:rsidP="00EB0F92">
      <w:pPr>
        <w:spacing w:after="120"/>
        <w:jc w:val="both"/>
      </w:pPr>
      <w:r>
        <w:t>Gradska knjižnica Novalja (dalje u tekstu: Knjižnica) sa sjedištem u Novalji, Vodovodna 3, registriran je kod Trgovačkog suda u Rijeci.</w:t>
      </w:r>
    </w:p>
    <w:p w:rsidR="00EB0F92" w:rsidRDefault="00EB0F92" w:rsidP="00EB0F92">
      <w:pPr>
        <w:spacing w:after="160" w:line="256" w:lineRule="auto"/>
        <w:contextualSpacing/>
        <w:jc w:val="both"/>
      </w:pPr>
      <w:r>
        <w:t>Knjižnica obavlja knjižničnu djelatnost koja obuhvaća:</w:t>
      </w:r>
    </w:p>
    <w:p w:rsidR="00EB0F92" w:rsidRDefault="00EB0F92" w:rsidP="00EB0F92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>nabavu knjižnične građe i izgradnju knjižničnih zbirki</w:t>
      </w:r>
    </w:p>
    <w:p w:rsidR="00EB0F92" w:rsidRDefault="00EB0F92" w:rsidP="00EB0F92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>stručnu obradu knjižnične građe prema stručnim standardima, što uključuje izradu informacijskih pomagala u tiskanom i/ili elektroničkom obliku</w:t>
      </w:r>
    </w:p>
    <w:p w:rsidR="00EB0F92" w:rsidRDefault="00EB0F92" w:rsidP="00EB0F92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>pohranu, čuvanje i zaštitu knjižnične građe te provođenje mjera zaštite knjižnične građe koja je kulturno dobro</w:t>
      </w:r>
    </w:p>
    <w:p w:rsidR="00EB0F92" w:rsidRDefault="00EB0F92" w:rsidP="00EB0F92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 xml:space="preserve">pružanje informacijskih usluga, posudbu i davanje na korištenje knjižnične građe, uključujući </w:t>
      </w:r>
      <w:r w:rsidR="00AD6BDD">
        <w:t>među knjižničnu</w:t>
      </w:r>
      <w:r>
        <w:t xml:space="preserve"> posudbu</w:t>
      </w:r>
    </w:p>
    <w:p w:rsidR="00EB0F92" w:rsidRDefault="00EB0F92" w:rsidP="00EB0F92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>digitalizaciju knjižnične građe</w:t>
      </w:r>
    </w:p>
    <w:p w:rsidR="00EB0F92" w:rsidRDefault="00EB0F92" w:rsidP="00EB0F92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>usmjeravanje i podučavanje korisnika pri izboru i korištenju knjižnične građe, informacijskih pomagala i drugih izvora</w:t>
      </w:r>
    </w:p>
    <w:p w:rsidR="00EB0F92" w:rsidRDefault="00EB0F92" w:rsidP="00EB0F92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>vođenje dokumentacije i prikupljanje statističkih podataka o poslovanju, knjižničnoj građi, korisnicima i o korištenju usluga knjižnice</w:t>
      </w:r>
    </w:p>
    <w:p w:rsidR="00EB0F92" w:rsidRDefault="00EB0F92" w:rsidP="00EB0F92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>prikupljanje statističkih podataka vezanih uz provedbu propisa kojima se uređuju autorska i srodna prava</w:t>
      </w:r>
    </w:p>
    <w:p w:rsidR="00EB0F92" w:rsidRDefault="00EB0F92" w:rsidP="00EB0F92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>pripremanje kulturnih, informacijskih, obrazovnih i znanstvenih sadržaja i programa te</w:t>
      </w:r>
    </w:p>
    <w:p w:rsidR="00EB0F92" w:rsidRDefault="00EB0F92" w:rsidP="00EB0F92">
      <w:pPr>
        <w:numPr>
          <w:ilvl w:val="0"/>
          <w:numId w:val="3"/>
        </w:numPr>
        <w:spacing w:after="160" w:line="256" w:lineRule="auto"/>
        <w:contextualSpacing/>
        <w:jc w:val="both"/>
      </w:pPr>
      <w:r>
        <w:t>obavljanje i drugih poslova sukladno ovom Zakonu i drugim propisima.</w:t>
      </w:r>
    </w:p>
    <w:p w:rsidR="00EB0F92" w:rsidRDefault="00EB0F92" w:rsidP="00EB0F92">
      <w:pPr>
        <w:spacing w:after="160" w:line="256" w:lineRule="auto"/>
        <w:ind w:left="720"/>
        <w:contextualSpacing/>
        <w:jc w:val="both"/>
        <w:rPr>
          <w:color w:val="000000"/>
        </w:rPr>
      </w:pPr>
    </w:p>
    <w:p w:rsidR="00EB0F92" w:rsidRDefault="00B53283" w:rsidP="00EB0F92">
      <w:pPr>
        <w:spacing w:after="120"/>
        <w:jc w:val="both"/>
      </w:pPr>
      <w:r>
        <w:t>U Knjižnici je u 2022</w:t>
      </w:r>
      <w:r w:rsidR="00EB0F92">
        <w:t>. bilo zaposleno 3 radnika, od čega 2 s visokom stručnom spremom i 1 radnik</w:t>
      </w:r>
      <w:r w:rsidR="00263D17">
        <w:t xml:space="preserve"> sa srednjom stručnom spremom.</w:t>
      </w:r>
      <w:r w:rsidR="00EB0F92">
        <w:t xml:space="preserve"> </w:t>
      </w:r>
    </w:p>
    <w:p w:rsidR="00EB0F92" w:rsidRDefault="00EB0F92" w:rsidP="00EB0F92">
      <w:pPr>
        <w:spacing w:after="120"/>
        <w:jc w:val="center"/>
        <w:rPr>
          <w:b/>
          <w:sz w:val="28"/>
          <w:szCs w:val="28"/>
        </w:rPr>
      </w:pPr>
    </w:p>
    <w:p w:rsidR="00263D17" w:rsidRDefault="00263D17" w:rsidP="00EB0F92">
      <w:pPr>
        <w:spacing w:after="120"/>
        <w:jc w:val="center"/>
        <w:rPr>
          <w:b/>
          <w:sz w:val="28"/>
          <w:szCs w:val="28"/>
        </w:rPr>
      </w:pPr>
    </w:p>
    <w:p w:rsidR="00EB0F92" w:rsidRDefault="00EB0F92" w:rsidP="00EB0F92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PR-RAS</w:t>
      </w:r>
    </w:p>
    <w:p w:rsidR="00EB0F92" w:rsidRPr="00E26AA1" w:rsidRDefault="00157189" w:rsidP="00157189">
      <w:pPr>
        <w:spacing w:after="120"/>
        <w:jc w:val="both"/>
      </w:pPr>
      <w:r>
        <w:rPr>
          <w:b/>
        </w:rPr>
        <w:t xml:space="preserve"> </w:t>
      </w:r>
      <w:r w:rsidR="00EB0F92" w:rsidRPr="00E26AA1">
        <w:rPr>
          <w:b/>
        </w:rPr>
        <w:t>Ukupni prihodi poslovanja</w:t>
      </w:r>
      <w:r w:rsidR="00E81E79">
        <w:rPr>
          <w:b/>
        </w:rPr>
        <w:t xml:space="preserve"> (X678) </w:t>
      </w:r>
      <w:r w:rsidR="00E26AA1">
        <w:t xml:space="preserve"> Knjižnice za 2022</w:t>
      </w:r>
      <w:r w:rsidR="00C914F5" w:rsidRPr="00E26AA1">
        <w:t>.g. iznose</w:t>
      </w:r>
      <w:r w:rsidR="00E26AA1">
        <w:t xml:space="preserve"> 586.806,41</w:t>
      </w:r>
      <w:r w:rsidR="00C914F5" w:rsidRPr="00E26AA1">
        <w:t xml:space="preserve"> kn i</w:t>
      </w:r>
      <w:r w:rsidR="00F130AB" w:rsidRPr="00E26AA1">
        <w:t xml:space="preserve"> su</w:t>
      </w:r>
      <w:r w:rsidR="003D2FB5" w:rsidRPr="00E26AA1">
        <w:t xml:space="preserve"> veći</w:t>
      </w:r>
      <w:r w:rsidR="00F130AB" w:rsidRPr="00E26AA1">
        <w:t xml:space="preserve"> </w:t>
      </w:r>
      <w:r w:rsidR="00E26AA1">
        <w:t xml:space="preserve"> </w:t>
      </w:r>
      <w:r>
        <w:t xml:space="preserve">   </w:t>
      </w:r>
      <w:r w:rsidR="00E26AA1">
        <w:t>od ostvarenih u 2021</w:t>
      </w:r>
      <w:r w:rsidR="003D2FB5" w:rsidRPr="00E26AA1">
        <w:t xml:space="preserve">. </w:t>
      </w:r>
      <w:r w:rsidR="00E81E79">
        <w:t>g</w:t>
      </w:r>
      <w:r w:rsidR="003D2FB5" w:rsidRPr="00E26AA1">
        <w:t>odini</w:t>
      </w:r>
      <w:r w:rsidR="00EB0F92" w:rsidRPr="00E26AA1">
        <w:t xml:space="preserve">. </w:t>
      </w:r>
    </w:p>
    <w:p w:rsidR="00EB0F92" w:rsidRDefault="00157189" w:rsidP="00157189">
      <w:pPr>
        <w:spacing w:after="120"/>
        <w:jc w:val="both"/>
      </w:pPr>
      <w:r>
        <w:t xml:space="preserve"> </w:t>
      </w:r>
      <w:r w:rsidR="00EB0F92" w:rsidRPr="00E26AA1">
        <w:t>Ostvareni prihodi sastoje se:</w:t>
      </w:r>
    </w:p>
    <w:p w:rsidR="001D1B0B" w:rsidRPr="001D1B0B" w:rsidRDefault="001D1B0B" w:rsidP="001D1B0B">
      <w:pPr>
        <w:spacing w:after="120"/>
        <w:jc w:val="both"/>
        <w:rPr>
          <w:color w:val="FF0000"/>
        </w:rPr>
      </w:pPr>
      <w:r w:rsidRPr="00E26AA1">
        <w:rPr>
          <w:b/>
        </w:rPr>
        <w:t xml:space="preserve"> Prihodi od imovine (kamate)</w:t>
      </w:r>
      <w:r w:rsidR="00E81E79">
        <w:rPr>
          <w:b/>
        </w:rPr>
        <w:t xml:space="preserve"> (641)</w:t>
      </w:r>
      <w:r w:rsidRPr="00E26AA1">
        <w:rPr>
          <w:b/>
        </w:rPr>
        <w:t xml:space="preserve"> </w:t>
      </w:r>
      <w:r>
        <w:t>u 2022. godini iznose 30,35</w:t>
      </w:r>
      <w:r w:rsidRPr="00E26AA1">
        <w:t xml:space="preserve"> kn</w:t>
      </w:r>
      <w:r w:rsidRPr="00263D17">
        <w:rPr>
          <w:color w:val="FF0000"/>
        </w:rPr>
        <w:t>.</w:t>
      </w:r>
    </w:p>
    <w:p w:rsidR="00E26AA1" w:rsidRDefault="003213BE" w:rsidP="00157189">
      <w:pPr>
        <w:spacing w:after="120"/>
        <w:jc w:val="both"/>
      </w:pPr>
      <w:r>
        <w:rPr>
          <w:b/>
        </w:rPr>
        <w:t xml:space="preserve"> </w:t>
      </w:r>
      <w:r w:rsidR="00EB0F92" w:rsidRPr="00263D17">
        <w:rPr>
          <w:b/>
        </w:rPr>
        <w:t>Pomoći iz proračuna koji nije nadležan</w:t>
      </w:r>
      <w:r w:rsidR="00E81E79">
        <w:rPr>
          <w:b/>
        </w:rPr>
        <w:t xml:space="preserve"> (636)</w:t>
      </w:r>
      <w:r w:rsidR="00263D17">
        <w:t xml:space="preserve"> (državni proračun) iznose 22</w:t>
      </w:r>
      <w:r w:rsidR="00EB0F92" w:rsidRPr="00263D17">
        <w:t>.</w:t>
      </w:r>
      <w:r w:rsidR="00547C7D" w:rsidRPr="00263D17">
        <w:t>0</w:t>
      </w:r>
      <w:r w:rsidR="00EB0F92" w:rsidRPr="00263D17">
        <w:t>00</w:t>
      </w:r>
      <w:r w:rsidR="00263D17">
        <w:t>,00</w:t>
      </w:r>
      <w:r w:rsidR="00EB0F92" w:rsidRPr="00263D17">
        <w:t xml:space="preserve"> kn </w:t>
      </w:r>
      <w:r w:rsidR="00157189">
        <w:t>jer se</w:t>
      </w:r>
      <w:r w:rsidR="00263D17">
        <w:t xml:space="preserve"> </w:t>
      </w:r>
      <w:r w:rsidR="00DD5124" w:rsidRPr="00263D17">
        <w:t xml:space="preserve">knjižnica </w:t>
      </w:r>
      <w:r w:rsidR="00EB0F92" w:rsidRPr="00263D17">
        <w:t xml:space="preserve"> prijavila na natječaj ministarstva</w:t>
      </w:r>
      <w:r w:rsidR="00263D17">
        <w:t xml:space="preserve"> te joj je odobreno 2.000,00 kn više nego protekle godine</w:t>
      </w:r>
      <w:r w:rsidR="00EB0F92" w:rsidRPr="00263D17">
        <w:t xml:space="preserve">. </w:t>
      </w:r>
    </w:p>
    <w:p w:rsidR="003213BE" w:rsidRPr="00E81E79" w:rsidRDefault="003213BE" w:rsidP="00157189">
      <w:pPr>
        <w:spacing w:after="120"/>
        <w:jc w:val="both"/>
      </w:pPr>
      <w:r>
        <w:rPr>
          <w:b/>
          <w:color w:val="31849B" w:themeColor="accent5" w:themeShade="BF"/>
        </w:rPr>
        <w:t xml:space="preserve"> </w:t>
      </w:r>
      <w:r w:rsidRPr="00E81E79">
        <w:rPr>
          <w:b/>
        </w:rPr>
        <w:t>Ostali nespomenuti prihodi</w:t>
      </w:r>
      <w:r w:rsidR="00E81E79" w:rsidRPr="00E81E79">
        <w:rPr>
          <w:b/>
        </w:rPr>
        <w:t xml:space="preserve"> (652)</w:t>
      </w:r>
      <w:r w:rsidR="00AD6BDD">
        <w:rPr>
          <w:b/>
        </w:rPr>
        <w:t xml:space="preserve"> </w:t>
      </w:r>
      <w:r w:rsidR="00AD6BDD">
        <w:t xml:space="preserve">(članarina) </w:t>
      </w:r>
      <w:r w:rsidRPr="00E81E79">
        <w:t>za 2022.g. iznose 19.700,00 i veći su od ostvarenih u 2021.g. zbog</w:t>
      </w:r>
      <w:r w:rsidR="004525FD">
        <w:t xml:space="preserve"> popuštanja covid mjera, povećanog broja korisnika, veće članarine te uvođenje naplate</w:t>
      </w:r>
      <w:r w:rsidRPr="00E81E79">
        <w:t xml:space="preserve"> zakasnine u knjižnici.</w:t>
      </w:r>
    </w:p>
    <w:p w:rsidR="003213BE" w:rsidRPr="00522465" w:rsidRDefault="003213BE" w:rsidP="00157189">
      <w:pPr>
        <w:spacing w:after="120"/>
        <w:jc w:val="both"/>
      </w:pPr>
      <w:r w:rsidRPr="00E03219">
        <w:rPr>
          <w:b/>
          <w:color w:val="31849B" w:themeColor="accent5" w:themeShade="BF"/>
        </w:rPr>
        <w:t xml:space="preserve"> </w:t>
      </w:r>
      <w:r w:rsidRPr="00522465">
        <w:rPr>
          <w:b/>
        </w:rPr>
        <w:t>Kapitalne donacije</w:t>
      </w:r>
      <w:r w:rsidR="00E81E79" w:rsidRPr="00522465">
        <w:rPr>
          <w:b/>
        </w:rPr>
        <w:t xml:space="preserve"> (663)</w:t>
      </w:r>
      <w:r w:rsidRPr="00522465">
        <w:rPr>
          <w:b/>
        </w:rPr>
        <w:t xml:space="preserve"> </w:t>
      </w:r>
      <w:r w:rsidRPr="00522465">
        <w:t>u 2022.g. iznose 6.000,00 kn što je za 3.000,00 kn više nego u 2021.g.</w:t>
      </w:r>
      <w:r w:rsidR="001D1B0B" w:rsidRPr="00522465">
        <w:t xml:space="preserve">  </w:t>
      </w:r>
      <w:r w:rsidR="00522465" w:rsidRPr="00522465">
        <w:t xml:space="preserve">jer </w:t>
      </w:r>
      <w:r w:rsidR="00E81E79" w:rsidRPr="00522465">
        <w:t>donacija koja je bila najavljena za 2021.</w:t>
      </w:r>
      <w:r w:rsidR="00522465" w:rsidRPr="00522465">
        <w:t>g.</w:t>
      </w:r>
      <w:r w:rsidR="00E81E79" w:rsidRPr="00522465">
        <w:t xml:space="preserve">  uplaćena </w:t>
      </w:r>
      <w:r w:rsidR="00AD6BDD">
        <w:t xml:space="preserve">je </w:t>
      </w:r>
      <w:r w:rsidR="00E81E79" w:rsidRPr="00522465">
        <w:t>tek u 2022.g. i zbog toga je nastala razlika.</w:t>
      </w:r>
    </w:p>
    <w:p w:rsidR="00EB0F92" w:rsidRPr="00157189" w:rsidRDefault="00EB0F92" w:rsidP="00157189">
      <w:pPr>
        <w:spacing w:after="120"/>
        <w:jc w:val="both"/>
      </w:pPr>
      <w:r w:rsidRPr="00E03219">
        <w:rPr>
          <w:b/>
        </w:rPr>
        <w:t xml:space="preserve"> </w:t>
      </w:r>
      <w:r w:rsidRPr="00157189">
        <w:rPr>
          <w:b/>
        </w:rPr>
        <w:t xml:space="preserve">Prihodi iz nadležnog proračuna za financiranje redovne djelatnosti </w:t>
      </w:r>
      <w:r w:rsidR="002A5BDF" w:rsidRPr="00157189">
        <w:rPr>
          <w:b/>
        </w:rPr>
        <w:t xml:space="preserve">(671) </w:t>
      </w:r>
      <w:r w:rsidRPr="00157189">
        <w:t>(</w:t>
      </w:r>
      <w:r w:rsidR="00E03219" w:rsidRPr="00157189">
        <w:t>gradski proračun) za 2022.g. iznose 539.076,06</w:t>
      </w:r>
      <w:r w:rsidR="00294B2B" w:rsidRPr="00157189">
        <w:t xml:space="preserve"> kn</w:t>
      </w:r>
      <w:r w:rsidR="002A5BDF" w:rsidRPr="00157189">
        <w:t>, razlog povećanja</w:t>
      </w:r>
      <w:r w:rsidR="00522465" w:rsidRPr="00157189">
        <w:t xml:space="preserve"> u odnosu na prošlu godinu</w:t>
      </w:r>
      <w:r w:rsidR="002A5BDF" w:rsidRPr="00157189">
        <w:t xml:space="preserve"> je </w:t>
      </w:r>
      <w:r w:rsidR="00664579" w:rsidRPr="00157189">
        <w:t xml:space="preserve">povećanje prihoda za financiranje rashoda poslovanja, </w:t>
      </w:r>
      <w:r w:rsidR="00522465" w:rsidRPr="00157189">
        <w:t>zapošljavanje djelatnika na puno radno vrijeme, povećanje osnovice plaće</w:t>
      </w:r>
      <w:r w:rsidR="00664579" w:rsidRPr="00157189">
        <w:t xml:space="preserve">, nabava dugotrajne imovine koja je potrebna za opremanje knjižnice, </w:t>
      </w:r>
      <w:r w:rsidR="005242EB" w:rsidRPr="00157189">
        <w:t>uvođenje informatičkog programa prema zakonskoj regulativi o uredskom poslovanju.</w:t>
      </w:r>
    </w:p>
    <w:p w:rsidR="001D1B0B" w:rsidRDefault="00E03219" w:rsidP="00E26AA1">
      <w:pPr>
        <w:spacing w:after="120"/>
        <w:ind w:left="567" w:hanging="567"/>
        <w:jc w:val="both"/>
        <w:rPr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 </w:t>
      </w:r>
    </w:p>
    <w:p w:rsidR="001D1B0B" w:rsidRPr="001D1B0B" w:rsidRDefault="001D1B0B" w:rsidP="00E26AA1">
      <w:pPr>
        <w:spacing w:after="120"/>
        <w:ind w:left="567" w:hanging="567"/>
        <w:jc w:val="both"/>
        <w:rPr>
          <w:color w:val="31849B" w:themeColor="accent5" w:themeShade="BF"/>
        </w:rPr>
      </w:pPr>
    </w:p>
    <w:p w:rsidR="00303D38" w:rsidRPr="001D1B0B" w:rsidRDefault="00EB0F92" w:rsidP="00157189">
      <w:pPr>
        <w:spacing w:after="120"/>
        <w:jc w:val="both"/>
      </w:pPr>
      <w:r w:rsidRPr="00263D17">
        <w:rPr>
          <w:b/>
          <w:color w:val="FF0000"/>
        </w:rPr>
        <w:t xml:space="preserve"> </w:t>
      </w:r>
      <w:r w:rsidRPr="001D1B0B">
        <w:rPr>
          <w:b/>
        </w:rPr>
        <w:t>Ukupni rashodi poslovanja</w:t>
      </w:r>
      <w:r w:rsidR="002A5BDF">
        <w:rPr>
          <w:b/>
        </w:rPr>
        <w:t xml:space="preserve"> (Y345)</w:t>
      </w:r>
      <w:r w:rsidR="00AD6BDD">
        <w:t xml:space="preserve"> k</w:t>
      </w:r>
      <w:r w:rsidR="001D1B0B">
        <w:t>njižnice za 2022</w:t>
      </w:r>
      <w:r w:rsidR="002A5BDF">
        <w:t>.g. iznose 566.055,50</w:t>
      </w:r>
      <w:r w:rsidR="00B80088" w:rsidRPr="001D1B0B">
        <w:t xml:space="preserve"> kn što je</w:t>
      </w:r>
      <w:r w:rsidR="004525FD">
        <w:t xml:space="preserve"> </w:t>
      </w:r>
      <w:r w:rsidR="00AD2C6F">
        <w:t>odnosu na 2021.g</w:t>
      </w:r>
      <w:r w:rsidR="00C914F5" w:rsidRPr="001D1B0B">
        <w:t>. povećanje</w:t>
      </w:r>
      <w:r w:rsidR="005242EB">
        <w:t xml:space="preserve"> rashoda poslovanja je u dijelu rashoda za zaposlene, financijskih rashoda i materijalnih rashoda.</w:t>
      </w:r>
      <w:r w:rsidR="00C914F5" w:rsidRPr="001D1B0B">
        <w:t>.</w:t>
      </w:r>
    </w:p>
    <w:p w:rsidR="00EB0F92" w:rsidRPr="00263D17" w:rsidRDefault="00EB0F92" w:rsidP="00EB0F92">
      <w:pPr>
        <w:spacing w:after="120"/>
        <w:jc w:val="both"/>
        <w:rPr>
          <w:color w:val="FF0000"/>
        </w:rPr>
      </w:pPr>
      <w:r w:rsidRPr="00263D17">
        <w:rPr>
          <w:color w:val="FF0000"/>
        </w:rPr>
        <w:t xml:space="preserve"> </w:t>
      </w:r>
      <w:r w:rsidRPr="003213BE">
        <w:t>Ukupni rashodi se sastoje od:</w:t>
      </w:r>
    </w:p>
    <w:p w:rsidR="00EB0F92" w:rsidRPr="00AD2C6F" w:rsidRDefault="00AD2C6F" w:rsidP="00157189">
      <w:pPr>
        <w:spacing w:after="120"/>
        <w:jc w:val="both"/>
      </w:pPr>
      <w:r w:rsidRPr="00AD2C6F">
        <w:rPr>
          <w:b/>
        </w:rPr>
        <w:t xml:space="preserve"> </w:t>
      </w:r>
      <w:r w:rsidR="00EB0F92" w:rsidRPr="00AD2C6F">
        <w:rPr>
          <w:b/>
        </w:rPr>
        <w:t>Rashoda za zaposlene</w:t>
      </w:r>
      <w:r w:rsidR="002A5BDF">
        <w:rPr>
          <w:b/>
        </w:rPr>
        <w:t xml:space="preserve"> (31)</w:t>
      </w:r>
      <w:r w:rsidR="00B80088" w:rsidRPr="00AD2C6F">
        <w:t xml:space="preserve"> </w:t>
      </w:r>
      <w:r w:rsidR="00C914F5" w:rsidRPr="00AD2C6F">
        <w:t xml:space="preserve"> iznose </w:t>
      </w:r>
      <w:r w:rsidRPr="00AD2C6F">
        <w:t xml:space="preserve">424.022,18 </w:t>
      </w:r>
      <w:r w:rsidR="00C914F5" w:rsidRPr="00AD2C6F">
        <w:t>kn i veći su</w:t>
      </w:r>
      <w:r w:rsidRPr="00AD2C6F">
        <w:t xml:space="preserve"> zbog </w:t>
      </w:r>
      <w:r w:rsidR="00157189">
        <w:t xml:space="preserve">porasta troškova za </w:t>
      </w:r>
      <w:r w:rsidR="005242EB">
        <w:t xml:space="preserve">zaposlene </w:t>
      </w:r>
      <w:r w:rsidRPr="00AD2C6F">
        <w:t>i zb</w:t>
      </w:r>
      <w:r w:rsidR="002A5BDF">
        <w:t>og zapošljavanja djelatnika</w:t>
      </w:r>
      <w:r w:rsidRPr="00AD2C6F">
        <w:t xml:space="preserve"> na puno radno vrijeme. </w:t>
      </w:r>
      <w:r w:rsidR="00EB0F92" w:rsidRPr="00AD2C6F">
        <w:t xml:space="preserve">   </w:t>
      </w:r>
    </w:p>
    <w:p w:rsidR="00EB0F92" w:rsidRPr="00263D17" w:rsidRDefault="002A5BDF" w:rsidP="00EB0F92">
      <w:pPr>
        <w:spacing w:after="120"/>
        <w:jc w:val="both"/>
        <w:rPr>
          <w:b/>
          <w:color w:val="FF0000"/>
        </w:rPr>
      </w:pPr>
      <w:r>
        <w:rPr>
          <w:b/>
        </w:rPr>
        <w:t xml:space="preserve"> </w:t>
      </w:r>
      <w:r w:rsidR="00EB0F92" w:rsidRPr="00AD2C6F">
        <w:rPr>
          <w:b/>
        </w:rPr>
        <w:t>Materijalnih rashoda</w:t>
      </w:r>
      <w:r>
        <w:rPr>
          <w:b/>
        </w:rPr>
        <w:t xml:space="preserve"> (32)</w:t>
      </w:r>
      <w:r w:rsidR="00EB0F92" w:rsidRPr="00AD2C6F">
        <w:rPr>
          <w:b/>
        </w:rPr>
        <w:t xml:space="preserve"> </w:t>
      </w:r>
      <w:r w:rsidR="00AD2C6F" w:rsidRPr="00AD2C6F">
        <w:t>koji iznose 72.378,48</w:t>
      </w:r>
      <w:r w:rsidR="00EB0F92" w:rsidRPr="00AD2C6F">
        <w:t xml:space="preserve"> kn</w:t>
      </w:r>
      <w:r w:rsidR="005242EB">
        <w:t xml:space="preserve"> i veći su u odnosu na 2021.godinu zbog povećanja troškova kod nabave uredskog materijala</w:t>
      </w:r>
      <w:r w:rsidR="00686A83">
        <w:t>, opreme i namještaja, planiranog povećanja zdravstvenih usluga vezanih uz testiranje na covid</w:t>
      </w:r>
      <w:r w:rsidR="00C914F5" w:rsidRPr="00AD2C6F">
        <w:rPr>
          <w:b/>
        </w:rPr>
        <w:t>.</w:t>
      </w:r>
    </w:p>
    <w:p w:rsidR="00EB0F92" w:rsidRDefault="00EB0F92" w:rsidP="00EB0F92">
      <w:pPr>
        <w:spacing w:after="120"/>
        <w:jc w:val="both"/>
      </w:pPr>
      <w:r w:rsidRPr="008B20C5">
        <w:rPr>
          <w:b/>
        </w:rPr>
        <w:t>Financijskih rashoda</w:t>
      </w:r>
      <w:r w:rsidR="002A5BDF">
        <w:rPr>
          <w:b/>
        </w:rPr>
        <w:t xml:space="preserve"> (34)</w:t>
      </w:r>
      <w:r w:rsidRPr="008B20C5">
        <w:rPr>
          <w:b/>
        </w:rPr>
        <w:t xml:space="preserve"> </w:t>
      </w:r>
      <w:r w:rsidR="00AD2C6F" w:rsidRPr="008B20C5">
        <w:t>koji iznose 1.882,15</w:t>
      </w:r>
      <w:r w:rsidRPr="008B20C5">
        <w:t xml:space="preserve"> kn.</w:t>
      </w:r>
    </w:p>
    <w:p w:rsidR="002A5BDF" w:rsidRPr="008B20C5" w:rsidRDefault="002A5BDF" w:rsidP="00EB0F92">
      <w:pPr>
        <w:spacing w:after="120"/>
        <w:jc w:val="both"/>
      </w:pPr>
      <w:r w:rsidRPr="00490AB2">
        <w:rPr>
          <w:b/>
        </w:rPr>
        <w:t>Rashodi za nabavu proizvedene dugotrajne imovine (42)</w:t>
      </w:r>
      <w:r>
        <w:t xml:space="preserve"> iznose  67.772,69 kn i man</w:t>
      </w:r>
      <w:r w:rsidR="00490AB2">
        <w:t xml:space="preserve">ja je u odnosu na 2021.g  zbog </w:t>
      </w:r>
      <w:r w:rsidR="00686A83">
        <w:t>nemogućnosti dobavljača da ispostavi tražene knjige do kraja godine iz zdravstvenih razloga.</w:t>
      </w:r>
    </w:p>
    <w:p w:rsidR="00EB0F92" w:rsidRDefault="00AD6BDD" w:rsidP="00EB0F92">
      <w:pPr>
        <w:spacing w:after="120"/>
      </w:pPr>
      <w:r>
        <w:t>Razlika ostvarenih prihoda i primitka te rashoda i izdataka daje višak prihoda i primitka u iznosu od 20.750,91 kn (X005). Ako tom iznosu pribrojimo preneseni manjak iz prethodne godine u iznosu od 1.884,86 kn dobit ćemo višak prihoda i primitka za pokriće u slijedećem razdoblju u iznosu 18.866,05 kn.</w:t>
      </w:r>
    </w:p>
    <w:p w:rsidR="00AD6BDD" w:rsidRDefault="00AD6BDD" w:rsidP="00EB0F92">
      <w:pPr>
        <w:spacing w:after="120"/>
      </w:pPr>
    </w:p>
    <w:p w:rsidR="00AD6BDD" w:rsidRDefault="00AD6BDD" w:rsidP="00EB0F92">
      <w:pPr>
        <w:spacing w:after="120"/>
      </w:pPr>
    </w:p>
    <w:p w:rsidR="00AD6BDD" w:rsidRDefault="00AD6BDD" w:rsidP="00EB0F92">
      <w:pPr>
        <w:spacing w:after="120"/>
      </w:pPr>
    </w:p>
    <w:p w:rsidR="00EB0F92" w:rsidRDefault="00EB0F92" w:rsidP="00EB0F92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RAS-funkcijski</w:t>
      </w:r>
    </w:p>
    <w:p w:rsidR="00EB0F92" w:rsidRPr="00A032A6" w:rsidRDefault="00EB0F92" w:rsidP="00EB0F92">
      <w:pPr>
        <w:jc w:val="both"/>
      </w:pPr>
      <w:r w:rsidRPr="00A032A6">
        <w:t xml:space="preserve">Ovaj Izvještaj sastavlja se za potrebe izvještavanja prema makroekonomskim statističkim sustavima. </w:t>
      </w:r>
    </w:p>
    <w:p w:rsidR="00EB0F92" w:rsidRPr="00A032A6" w:rsidRDefault="00EB0F92" w:rsidP="00EB0F92">
      <w:pPr>
        <w:spacing w:after="120"/>
      </w:pPr>
      <w:r w:rsidRPr="00A032A6">
        <w:t>U Izvještaj se funkcijski klasificiraju rashodi poslovanja i rashodi za nabavu nefinancijske imovine, dok se izdaci za financijsku imovinu i obveze ne razvrstavaju funkcijski i ne uključuju se u ovaj Izvještaj.</w:t>
      </w:r>
    </w:p>
    <w:p w:rsidR="00EB0F92" w:rsidRPr="00A032A6" w:rsidRDefault="00EB0F92" w:rsidP="00EB0F92">
      <w:pPr>
        <w:spacing w:after="120"/>
      </w:pPr>
      <w:r w:rsidRPr="00A032A6">
        <w:t>Ukup</w:t>
      </w:r>
      <w:r w:rsidR="00A032A6" w:rsidRPr="00A032A6">
        <w:t>ni rashodi iskazani su pod šifrom 082</w:t>
      </w:r>
      <w:r w:rsidRPr="00A032A6">
        <w:t xml:space="preserve"> Služba kulture, a</w:t>
      </w:r>
      <w:r w:rsidR="00A032A6" w:rsidRPr="00A032A6">
        <w:t xml:space="preserve"> izvršeni su u iznosu od 566.055,50</w:t>
      </w:r>
      <w:r w:rsidRPr="00A032A6">
        <w:t xml:space="preserve"> kn.</w:t>
      </w:r>
    </w:p>
    <w:p w:rsidR="00490AB2" w:rsidRPr="00263D17" w:rsidRDefault="00490AB2" w:rsidP="00EB0F92">
      <w:pPr>
        <w:spacing w:after="120"/>
        <w:rPr>
          <w:color w:val="FF0000"/>
        </w:rPr>
      </w:pPr>
    </w:p>
    <w:p w:rsidR="00EB0F92" w:rsidRDefault="00EB0F92" w:rsidP="00EB0F92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uz BILANCU </w:t>
      </w:r>
    </w:p>
    <w:p w:rsidR="00EB0F92" w:rsidRPr="0013737A" w:rsidRDefault="00EB0F92" w:rsidP="00EB0F92">
      <w:pPr>
        <w:spacing w:after="120"/>
      </w:pPr>
      <w:r w:rsidRPr="0013737A">
        <w:t>Imovina Knjižnice na dan 31. prosin</w:t>
      </w:r>
      <w:r w:rsidR="00A032A6" w:rsidRPr="0013737A">
        <w:t>ca 2022</w:t>
      </w:r>
      <w:r w:rsidR="00614455" w:rsidRPr="0013737A">
        <w:t xml:space="preserve">. </w:t>
      </w:r>
      <w:r w:rsidR="00A032A6" w:rsidRPr="0013737A">
        <w:t xml:space="preserve">godine iznosi 1.632.526,06 kn (B001) i uvećana </w:t>
      </w:r>
      <w:r w:rsidR="00614455" w:rsidRPr="0013737A">
        <w:t xml:space="preserve"> </w:t>
      </w:r>
      <w:r w:rsidRPr="0013737A">
        <w:t xml:space="preserve"> je u odnosu na </w:t>
      </w:r>
      <w:r w:rsidR="00A032A6" w:rsidRPr="0013737A">
        <w:t xml:space="preserve">1.siječnja </w:t>
      </w:r>
      <w:r w:rsidRPr="0013737A">
        <w:t>2</w:t>
      </w:r>
      <w:r w:rsidR="00A032A6" w:rsidRPr="0013737A">
        <w:t>022</w:t>
      </w:r>
      <w:r w:rsidR="00072A7A" w:rsidRPr="0013737A">
        <w:t>.godinu.</w:t>
      </w:r>
      <w:r w:rsidRPr="0013737A">
        <w:t xml:space="preserve"> </w:t>
      </w:r>
    </w:p>
    <w:p w:rsidR="00EB0F92" w:rsidRPr="0013737A" w:rsidRDefault="00EB0F92" w:rsidP="00EB0F92">
      <w:pPr>
        <w:spacing w:after="120"/>
      </w:pPr>
      <w:r w:rsidRPr="0013737A">
        <w:t>Nefinancijsk</w:t>
      </w:r>
      <w:r w:rsidR="0013737A">
        <w:t>a imovina (B002) iznosi 1.598.390,17</w:t>
      </w:r>
      <w:r w:rsidR="00072A7A" w:rsidRPr="0013737A">
        <w:t xml:space="preserve"> </w:t>
      </w:r>
      <w:r w:rsidR="00072A7A" w:rsidRPr="00686A83">
        <w:t xml:space="preserve">kn </w:t>
      </w:r>
      <w:r w:rsidR="0013737A" w:rsidRPr="00686A83">
        <w:t xml:space="preserve">i </w:t>
      </w:r>
      <w:r w:rsidR="00E11C35" w:rsidRPr="00686A83">
        <w:t xml:space="preserve">uvećana </w:t>
      </w:r>
      <w:r w:rsidR="0013737A" w:rsidRPr="00686A83">
        <w:t>je u odnosu na 2021</w:t>
      </w:r>
      <w:r w:rsidR="00072A7A" w:rsidRPr="0013737A">
        <w:t xml:space="preserve">. </w:t>
      </w:r>
      <w:r w:rsidR="00686A83" w:rsidRPr="0013737A">
        <w:t>G</w:t>
      </w:r>
      <w:r w:rsidR="00072A7A" w:rsidRPr="0013737A">
        <w:t>odinu</w:t>
      </w:r>
      <w:r w:rsidR="00686A83">
        <w:t xml:space="preserve"> zbog dobivenih knjiga </w:t>
      </w:r>
      <w:r w:rsidR="00F931CA">
        <w:t>iz ministarstva i kupljenih knjiga</w:t>
      </w:r>
      <w:r w:rsidRPr="0013737A">
        <w:t>.</w:t>
      </w:r>
    </w:p>
    <w:p w:rsidR="00EB0F92" w:rsidRPr="0013737A" w:rsidRDefault="00EB0F92" w:rsidP="00EB0F92">
      <w:pPr>
        <w:spacing w:after="120"/>
      </w:pPr>
      <w:r w:rsidRPr="0013737A">
        <w:t>F</w:t>
      </w:r>
      <w:r w:rsidR="0013737A">
        <w:t>inancijska imovina iznosi 34.135,89</w:t>
      </w:r>
      <w:r w:rsidRPr="0013737A">
        <w:t xml:space="preserve"> kn</w:t>
      </w:r>
      <w:r w:rsidR="00E11C35">
        <w:t xml:space="preserve"> i uvećana je u odnosu na 2021.g.</w:t>
      </w:r>
      <w:r w:rsidRPr="0013737A">
        <w:t xml:space="preserve"> (novac na računu kod tuzemnih poslovnih banaka).</w:t>
      </w:r>
    </w:p>
    <w:p w:rsidR="00EB0F92" w:rsidRPr="0013737A" w:rsidRDefault="00EB0F92" w:rsidP="00EB0F92">
      <w:pPr>
        <w:spacing w:after="120"/>
      </w:pPr>
      <w:r w:rsidRPr="0013737A">
        <w:t>Depozita, zajmova, vrijednosnih papira, dionica, potraživanja i nedospjelih naplata Knjižnica nema.</w:t>
      </w:r>
    </w:p>
    <w:p w:rsidR="00EB0F92" w:rsidRDefault="00EB0F92" w:rsidP="00EB0F92">
      <w:pPr>
        <w:spacing w:after="120"/>
      </w:pPr>
    </w:p>
    <w:p w:rsidR="00EB0F92" w:rsidRDefault="00EB0F92" w:rsidP="00EB0F92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P-VRIO</w:t>
      </w:r>
    </w:p>
    <w:p w:rsidR="00EB0F92" w:rsidRPr="0013737A" w:rsidRDefault="00EB0F92" w:rsidP="00EB0F92">
      <w:pPr>
        <w:spacing w:after="120"/>
      </w:pPr>
      <w:r w:rsidRPr="0013737A">
        <w:t xml:space="preserve">U ovaj Izvještaj unose se podaci o događajima koji nisu rezultat transakcija, a utjecali su na promjene u stavkama Bilance. U obrascu P-VRIO iskazuju se sve promjene u vrijednosti i obujmu imovine i obveza, koje su utjecale na smanjenje ili povećanje imovine i obveza, a nisu direktno posljedica transakcija iskazanih u prihodima i rashodima. </w:t>
      </w:r>
    </w:p>
    <w:p w:rsidR="00EB0F92" w:rsidRPr="0013737A" w:rsidRDefault="0013737A" w:rsidP="00EB0F92">
      <w:pPr>
        <w:spacing w:after="120"/>
      </w:pPr>
      <w:r w:rsidRPr="0013737A">
        <w:rPr>
          <w:b/>
        </w:rPr>
        <w:t xml:space="preserve">P018  </w:t>
      </w:r>
      <w:r w:rsidR="00D36DB2" w:rsidRPr="0013737A">
        <w:rPr>
          <w:b/>
        </w:rPr>
        <w:t xml:space="preserve"> </w:t>
      </w:r>
      <w:r w:rsidR="00D36DB2" w:rsidRPr="0013737A">
        <w:t>Promjene u povećanju obujma proizvedene dugotrajne imovine nastale zbog otkupa  knjiž</w:t>
      </w:r>
      <w:r w:rsidR="00303D38" w:rsidRPr="0013737A">
        <w:t>ne građe Ministar</w:t>
      </w:r>
      <w:r w:rsidR="00D36DB2" w:rsidRPr="0013737A">
        <w:t>stva kulture</w:t>
      </w:r>
      <w:r w:rsidRPr="0013737A">
        <w:t xml:space="preserve"> u iznosu od 115.540,28</w:t>
      </w:r>
      <w:r w:rsidR="00303D38" w:rsidRPr="0013737A">
        <w:t xml:space="preserve"> kn.</w:t>
      </w:r>
    </w:p>
    <w:p w:rsidR="00303D38" w:rsidRPr="0013737A" w:rsidRDefault="0013737A" w:rsidP="00EB0F92">
      <w:pPr>
        <w:spacing w:after="120"/>
      </w:pPr>
      <w:r>
        <w:rPr>
          <w:b/>
        </w:rPr>
        <w:t>P018</w:t>
      </w:r>
      <w:r w:rsidR="00303D38" w:rsidRPr="00263D17">
        <w:rPr>
          <w:b/>
          <w:color w:val="FF0000"/>
        </w:rPr>
        <w:t xml:space="preserve"> </w:t>
      </w:r>
      <w:r w:rsidR="00303D38" w:rsidRPr="00263D17">
        <w:rPr>
          <w:color w:val="FF0000"/>
        </w:rPr>
        <w:t xml:space="preserve"> </w:t>
      </w:r>
      <w:r w:rsidR="00303D38" w:rsidRPr="0013737A">
        <w:t>Promjene u smanjenju obujma proizvedene dugotrajne imovine nastale su zbog rashodovanja knj</w:t>
      </w:r>
      <w:r>
        <w:t>iga i opreme u iznosu od 18.393,00</w:t>
      </w:r>
      <w:r w:rsidR="00303D38" w:rsidRPr="0013737A">
        <w:t xml:space="preserve"> kn.</w:t>
      </w:r>
    </w:p>
    <w:p w:rsidR="00303D38" w:rsidRPr="00303D38" w:rsidRDefault="00303D38" w:rsidP="00EB0F92">
      <w:pPr>
        <w:spacing w:after="120"/>
      </w:pPr>
    </w:p>
    <w:p w:rsidR="00EB0F92" w:rsidRDefault="00EB0F92" w:rsidP="00EB0F92">
      <w:pPr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OBVEZE</w:t>
      </w:r>
    </w:p>
    <w:p w:rsidR="00EB0F92" w:rsidRPr="00287311" w:rsidRDefault="00EB0F92" w:rsidP="00EB0F92">
      <w:pPr>
        <w:spacing w:after="120"/>
      </w:pPr>
      <w:r w:rsidRPr="00287311">
        <w:t>Stanje obveza na početku izvještaj</w:t>
      </w:r>
      <w:r w:rsidR="00287311" w:rsidRPr="00287311">
        <w:t>nog razdoblja (01. siječnja 2022</w:t>
      </w:r>
      <w:r w:rsidR="00287311">
        <w:t xml:space="preserve">. godine) je iznosilo </w:t>
      </w:r>
      <w:r w:rsidR="00287311" w:rsidRPr="00490AB2">
        <w:t>2.894,08</w:t>
      </w:r>
      <w:r w:rsidR="0073259B">
        <w:t xml:space="preserve"> kn</w:t>
      </w:r>
      <w:r w:rsidR="00522465">
        <w:t xml:space="preserve"> (V</w:t>
      </w:r>
      <w:r w:rsidR="00490AB2" w:rsidRPr="00490AB2">
        <w:t>001)</w:t>
      </w:r>
      <w:r w:rsidR="0073259B">
        <w:t>.</w:t>
      </w:r>
    </w:p>
    <w:p w:rsidR="00EB0F92" w:rsidRPr="00F931CA" w:rsidRDefault="00EB0F92" w:rsidP="00EB0F92">
      <w:pPr>
        <w:spacing w:after="120"/>
      </w:pPr>
      <w:r w:rsidRPr="00F931CA">
        <w:t>Povećanje obveza u razdoblju od 0</w:t>
      </w:r>
      <w:r w:rsidR="003D6BCD" w:rsidRPr="00F931CA">
        <w:t xml:space="preserve">1. siječnja do 31. prosinca </w:t>
      </w:r>
      <w:r w:rsidR="00490AB2" w:rsidRPr="00F931CA">
        <w:t>2022. godine izno</w:t>
      </w:r>
      <w:r w:rsidR="0073259B">
        <w:t>silo je 122.021,42 kn (V002).</w:t>
      </w:r>
    </w:p>
    <w:p w:rsidR="00EB0F92" w:rsidRPr="00F931CA" w:rsidRDefault="00EB0F92" w:rsidP="00EB0F92">
      <w:pPr>
        <w:spacing w:after="120"/>
      </w:pPr>
      <w:r w:rsidRPr="00F931CA">
        <w:t>Podmirene obveze u izvještajnom razdo</w:t>
      </w:r>
      <w:r w:rsidR="00490AB2" w:rsidRPr="00F931CA">
        <w:t>blju iznosile su 124.915,50</w:t>
      </w:r>
      <w:r w:rsidR="0073259B">
        <w:t xml:space="preserve"> kn</w:t>
      </w:r>
      <w:r w:rsidR="003D6BCD" w:rsidRPr="00F931CA">
        <w:t xml:space="preserve"> (</w:t>
      </w:r>
      <w:r w:rsidR="00522465" w:rsidRPr="00F931CA">
        <w:t>V</w:t>
      </w:r>
      <w:r w:rsidR="00490AB2" w:rsidRPr="00F931CA">
        <w:t>004</w:t>
      </w:r>
      <w:r w:rsidR="0073259B">
        <w:t>).</w:t>
      </w:r>
    </w:p>
    <w:p w:rsidR="00EB0F92" w:rsidRPr="00F931CA" w:rsidRDefault="00EB0F92" w:rsidP="00EB0F92">
      <w:pPr>
        <w:spacing w:after="120"/>
      </w:pPr>
      <w:r w:rsidRPr="00F931CA">
        <w:t>Stanje obveza na kraju</w:t>
      </w:r>
      <w:r w:rsidR="00072A7A" w:rsidRPr="00F931CA">
        <w:t xml:space="preserve"> izvještajnog razdoblja</w:t>
      </w:r>
      <w:r w:rsidR="00490AB2" w:rsidRPr="00F931CA">
        <w:t xml:space="preserve"> (V006</w:t>
      </w:r>
      <w:r w:rsidR="00A16B0B" w:rsidRPr="00F931CA">
        <w:t>)</w:t>
      </w:r>
      <w:r w:rsidR="00072A7A" w:rsidRPr="00F931CA">
        <w:t xml:space="preserve"> iznosi </w:t>
      </w:r>
      <w:r w:rsidR="00490AB2" w:rsidRPr="00F931CA">
        <w:t>0,00</w:t>
      </w:r>
      <w:r w:rsidR="0073259B">
        <w:t xml:space="preserve"> </w:t>
      </w:r>
      <w:r w:rsidRPr="00F931CA">
        <w:t>kn.</w:t>
      </w:r>
    </w:p>
    <w:p w:rsidR="00EB0F92" w:rsidRDefault="0073259B" w:rsidP="00EB0F92">
      <w:pPr>
        <w:tabs>
          <w:tab w:val="center" w:pos="7371"/>
          <w:tab w:val="center" w:pos="11340"/>
        </w:tabs>
        <w:spacing w:after="360" w:line="256" w:lineRule="auto"/>
        <w:contextualSpacing/>
        <w:jc w:val="both"/>
        <w:rPr>
          <w:rFonts w:eastAsia="Calibri"/>
          <w:lang w:eastAsia="en-US"/>
        </w:rPr>
      </w:pPr>
      <w:r>
        <w:rPr>
          <w:color w:val="FF0000"/>
        </w:rPr>
        <w:t xml:space="preserve">                                                                                                               </w:t>
      </w:r>
      <w:r w:rsidR="00EB0F92">
        <w:rPr>
          <w:rFonts w:eastAsia="Calibri"/>
          <w:lang w:eastAsia="en-US"/>
        </w:rPr>
        <w:t>v.d. ravnatelja:</w:t>
      </w:r>
    </w:p>
    <w:p w:rsidR="003A7C70" w:rsidRDefault="003A7C70" w:rsidP="00EB0F92">
      <w:pPr>
        <w:tabs>
          <w:tab w:val="center" w:pos="11340"/>
        </w:tabs>
        <w:spacing w:after="3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</w:t>
      </w:r>
    </w:p>
    <w:p w:rsidR="00EB0F92" w:rsidRDefault="003A7C70" w:rsidP="00EB0F92">
      <w:pPr>
        <w:tabs>
          <w:tab w:val="center" w:pos="11340"/>
        </w:tabs>
        <w:spacing w:after="3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</w:t>
      </w:r>
      <w:r w:rsidR="004525FD">
        <w:rPr>
          <w:rFonts w:eastAsia="Calibri"/>
          <w:lang w:eastAsia="en-US"/>
        </w:rPr>
        <w:t xml:space="preserve">              </w:t>
      </w:r>
      <w:r>
        <w:rPr>
          <w:rFonts w:eastAsia="Calibri"/>
          <w:lang w:eastAsia="en-US"/>
        </w:rPr>
        <w:t xml:space="preserve">      Ivana Kustić</w:t>
      </w:r>
    </w:p>
    <w:p w:rsidR="00EB0F92" w:rsidRDefault="00EB0F92" w:rsidP="00EB0F92">
      <w:pPr>
        <w:tabs>
          <w:tab w:val="center" w:pos="7371"/>
          <w:tab w:val="center" w:pos="11340"/>
        </w:tabs>
        <w:spacing w:after="3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3A7C70">
        <w:rPr>
          <w:rFonts w:eastAsia="Calibri"/>
          <w:lang w:eastAsia="en-US"/>
        </w:rPr>
        <w:t xml:space="preserve"> </w:t>
      </w:r>
    </w:p>
    <w:p w:rsidR="00181ABA" w:rsidRDefault="007F3EE5"/>
    <w:sectPr w:rsidR="0018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95"/>
    <w:multiLevelType w:val="hybridMultilevel"/>
    <w:tmpl w:val="5AE6C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2B16"/>
    <w:multiLevelType w:val="hybridMultilevel"/>
    <w:tmpl w:val="50229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92909"/>
    <w:multiLevelType w:val="hybridMultilevel"/>
    <w:tmpl w:val="6A72F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92"/>
    <w:rsid w:val="00072A7A"/>
    <w:rsid w:val="0013737A"/>
    <w:rsid w:val="00157189"/>
    <w:rsid w:val="001D1B0B"/>
    <w:rsid w:val="00263D17"/>
    <w:rsid w:val="00287311"/>
    <w:rsid w:val="00294B2B"/>
    <w:rsid w:val="002A5BDF"/>
    <w:rsid w:val="00303D38"/>
    <w:rsid w:val="00303F38"/>
    <w:rsid w:val="003213BE"/>
    <w:rsid w:val="003A769B"/>
    <w:rsid w:val="003A7C70"/>
    <w:rsid w:val="003D2FB5"/>
    <w:rsid w:val="003D6BCD"/>
    <w:rsid w:val="004525FD"/>
    <w:rsid w:val="00484658"/>
    <w:rsid w:val="00490AB2"/>
    <w:rsid w:val="004F6FA7"/>
    <w:rsid w:val="00522465"/>
    <w:rsid w:val="005242EB"/>
    <w:rsid w:val="00547C7D"/>
    <w:rsid w:val="005D1D0B"/>
    <w:rsid w:val="00614455"/>
    <w:rsid w:val="00664579"/>
    <w:rsid w:val="00686A83"/>
    <w:rsid w:val="006E0385"/>
    <w:rsid w:val="0073259B"/>
    <w:rsid w:val="007F3EE5"/>
    <w:rsid w:val="00827FFE"/>
    <w:rsid w:val="00897B76"/>
    <w:rsid w:val="008B20C5"/>
    <w:rsid w:val="0097712E"/>
    <w:rsid w:val="009B73CB"/>
    <w:rsid w:val="009E2B12"/>
    <w:rsid w:val="00A032A6"/>
    <w:rsid w:val="00A16B0B"/>
    <w:rsid w:val="00A24BAA"/>
    <w:rsid w:val="00AA35AD"/>
    <w:rsid w:val="00AD2C6F"/>
    <w:rsid w:val="00AD6BDD"/>
    <w:rsid w:val="00B21567"/>
    <w:rsid w:val="00B53283"/>
    <w:rsid w:val="00B80088"/>
    <w:rsid w:val="00C309DA"/>
    <w:rsid w:val="00C47B38"/>
    <w:rsid w:val="00C914F5"/>
    <w:rsid w:val="00D25BFD"/>
    <w:rsid w:val="00D36DB2"/>
    <w:rsid w:val="00D87340"/>
    <w:rsid w:val="00DC1D45"/>
    <w:rsid w:val="00DD5124"/>
    <w:rsid w:val="00E03219"/>
    <w:rsid w:val="00E11C35"/>
    <w:rsid w:val="00E21A71"/>
    <w:rsid w:val="00E26AA1"/>
    <w:rsid w:val="00E44B92"/>
    <w:rsid w:val="00E73506"/>
    <w:rsid w:val="00E81E79"/>
    <w:rsid w:val="00E91F5A"/>
    <w:rsid w:val="00EB0F92"/>
    <w:rsid w:val="00F130AB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2023-01-30T10:09:00Z</dcterms:created>
  <dcterms:modified xsi:type="dcterms:W3CDTF">2023-01-30T10:09:00Z</dcterms:modified>
</cp:coreProperties>
</file>